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F7733B" w:rsidRPr="002C00BF" w:rsidRDefault="00F7733B" w:rsidP="00F7733B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negoziata, identificata dal CIG </w:t>
      </w:r>
      <w:bookmarkStart w:id="0" w:name="_GoBack"/>
      <w:bookmarkEnd w:id="0"/>
      <w:r w:rsidR="00F15B39">
        <w:rPr>
          <w:rStyle w:val="Enfasigrassetto"/>
          <w:rFonts w:ascii="Arial" w:hAnsi="Arial" w:cs="Arial"/>
          <w:sz w:val="22"/>
          <w:szCs w:val="22"/>
        </w:rPr>
        <w:t>Z821CE1D24</w:t>
      </w:r>
      <w:r>
        <w:rPr>
          <w:rFonts w:ascii="Arial" w:hAnsi="Arial" w:cs="Arial"/>
          <w:b/>
          <w:sz w:val="22"/>
          <w:szCs w:val="22"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7F042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) del D.lgs. n.50/2016 per l’affidamento </w:t>
      </w:r>
      <w:r w:rsidR="007F0420">
        <w:rPr>
          <w:rFonts w:ascii="Arial" w:hAnsi="Arial" w:cs="Arial"/>
          <w:b/>
          <w:sz w:val="22"/>
          <w:szCs w:val="22"/>
        </w:rPr>
        <w:t>dei “lavori di tinteggiatura della U.O.C. di Otorinolaringoiatria del P.O. di Pescara”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7F0420">
        <w:rPr>
          <w:rFonts w:ascii="Arial" w:eastAsia="Times New Roman" w:hAnsi="Arial" w:cs="Arial"/>
          <w:color w:val="000000"/>
          <w:lang w:eastAsia="ar-SA"/>
        </w:rPr>
        <w:t>35.503,90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21C9B"/>
    <w:rsid w:val="004C55E9"/>
    <w:rsid w:val="005B667B"/>
    <w:rsid w:val="007F0420"/>
    <w:rsid w:val="00C74C29"/>
    <w:rsid w:val="00DE49B1"/>
    <w:rsid w:val="00F15B39"/>
    <w:rsid w:val="00F7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5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5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13</cp:revision>
  <dcterms:created xsi:type="dcterms:W3CDTF">2016-10-12T08:09:00Z</dcterms:created>
  <dcterms:modified xsi:type="dcterms:W3CDTF">2017-01-11T12:07:00Z</dcterms:modified>
</cp:coreProperties>
</file>